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ИОПК-9.2 знать каналы коммуникаций в проектах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ИОПК-9.3 знать модели коммуникаций в проектах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ИОПК-9.5 знать основы конфликтологии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ИОПК-9.8 уметь принимать участие в командообразовании и развитии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основные приемы эффективного управления собственным временем</w:t>
            </w:r>
          </w:p>
        </w:tc>
      </w:tr>
      <w:tr>
        <w:trPr>
          <w:trHeight w:hRule="exact" w:val="516.9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знать основные методики самоконтроля, саморазвития и самообразования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протяжении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эффективно планировать и контролировать собственное время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уметь использовать методы саморегуляции, саморазвития и самообучения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ИУК-6.5 владеть методами управления собственным временем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ИУК-6.6 владеть технологиями приобретения, использования и обновления социо- культурных и профессиональных знаний, умений и навыков</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ИУК-6.7 владеть методиками саморазвития и самообразования в течение всей жизни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ОПК-9, УК-2, УК-3, УК-6,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4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функций. Виды функций: основные, связующие, специальные, вспомогательные. Основные функции. Прогнозирование (метод Делфи, метод сценариев, 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 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 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наиболее значимый фактор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 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pPr>
              <w:jc w:val="both"/>
              <w:spacing w:after="0" w:line="240" w:lineRule="auto"/>
              <w:rPr>
                <w:sz w:val="24"/>
                <w:szCs w:val="24"/>
              </w:rPr>
            </w:pPr>
            <w:r>
              <w:rPr>
                <w:rFonts w:ascii="Times New Roman" w:hAnsi="Times New Roman" w:cs="Times New Roman"/>
                <w:color w:val="#000000"/>
                <w:sz w:val="24"/>
                <w:szCs w:val="24"/>
              </w:rPr>
              <w:t> 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 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1015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pPr>
              <w:jc w:val="both"/>
              <w:spacing w:after="0" w:line="240" w:lineRule="auto"/>
              <w:rPr>
                <w:sz w:val="24"/>
                <w:szCs w:val="24"/>
              </w:rPr>
            </w:pPr>
            <w:r>
              <w:rPr>
                <w:rFonts w:ascii="Times New Roman" w:hAnsi="Times New Roman" w:cs="Times New Roman"/>
                <w:color w:val="#000000"/>
                <w:sz w:val="24"/>
                <w:szCs w:val="24"/>
              </w:rPr>
              <w:t> 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pPr>
              <w:jc w:val="both"/>
              <w:spacing w:after="0" w:line="240" w:lineRule="auto"/>
              <w:rPr>
                <w:sz w:val="24"/>
                <w:szCs w:val="24"/>
              </w:rPr>
            </w:pPr>
            <w:r>
              <w:rPr>
                <w:rFonts w:ascii="Times New Roman" w:hAnsi="Times New Roman" w:cs="Times New Roman"/>
                <w:color w:val="#000000"/>
                <w:sz w:val="24"/>
                <w:szCs w:val="24"/>
              </w:rPr>
              <w:t> 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pPr>
              <w:jc w:val="both"/>
              <w:spacing w:after="0" w:line="240" w:lineRule="auto"/>
              <w:rPr>
                <w:sz w:val="24"/>
                <w:szCs w:val="24"/>
              </w:rPr>
            </w:pPr>
            <w:r>
              <w:rPr>
                <w:rFonts w:ascii="Times New Roman" w:hAnsi="Times New Roman" w:cs="Times New Roman"/>
                <w:color w:val="#000000"/>
                <w:sz w:val="24"/>
                <w:szCs w:val="24"/>
              </w:rPr>
              <w:t> 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 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p>
            <w:pPr>
              <w:jc w:val="both"/>
              <w:spacing w:after="0" w:line="240" w:lineRule="auto"/>
              <w:rPr>
                <w:sz w:val="24"/>
                <w:szCs w:val="24"/>
              </w:rPr>
            </w:pPr>
            <w:r>
              <w:rPr>
                <w:rFonts w:ascii="Times New Roman" w:hAnsi="Times New Roman" w:cs="Times New Roman"/>
                <w:color w:val="#000000"/>
                <w:sz w:val="24"/>
                <w:szCs w:val="24"/>
              </w:rPr>
              <w:t> 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Современные приемы стимулирования – мотивации в организации труда.</w:t>
            </w:r>
          </w:p>
          <w:p>
            <w:pPr>
              <w:jc w:val="both"/>
              <w:spacing w:after="0" w:line="240" w:lineRule="auto"/>
              <w:rPr>
                <w:sz w:val="24"/>
                <w:szCs w:val="24"/>
              </w:rPr>
            </w:pPr>
            <w:r>
              <w:rPr>
                <w:rFonts w:ascii="Times New Roman" w:hAnsi="Times New Roman" w:cs="Times New Roman"/>
                <w:color w:val="#000000"/>
                <w:sz w:val="24"/>
                <w:szCs w:val="24"/>
              </w:rPr>
              <w:t> 10. Контроль и контроллинг.</w:t>
            </w:r>
          </w:p>
          <w:p>
            <w:pPr>
              <w:jc w:val="both"/>
              <w:spacing w:after="0" w:line="240" w:lineRule="auto"/>
              <w:rPr>
                <w:sz w:val="24"/>
                <w:szCs w:val="24"/>
              </w:rPr>
            </w:pPr>
            <w:r>
              <w:rPr>
                <w:rFonts w:ascii="Times New Roman" w:hAnsi="Times New Roman" w:cs="Times New Roman"/>
                <w:color w:val="#000000"/>
                <w:sz w:val="24"/>
                <w:szCs w:val="24"/>
              </w:rPr>
              <w:t> 11. Связующие функции в менеджменте.</w:t>
            </w:r>
          </w:p>
          <w:p>
            <w:pPr>
              <w:jc w:val="both"/>
              <w:spacing w:after="0" w:line="240" w:lineRule="auto"/>
              <w:rPr>
                <w:sz w:val="24"/>
                <w:szCs w:val="24"/>
              </w:rPr>
            </w:pPr>
            <w:r>
              <w:rPr>
                <w:rFonts w:ascii="Times New Roman" w:hAnsi="Times New Roman" w:cs="Times New Roman"/>
                <w:color w:val="#000000"/>
                <w:sz w:val="24"/>
                <w:szCs w:val="24"/>
              </w:rPr>
              <w:t> 12. Роль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13. Принятие решений. Виды решений.</w:t>
            </w:r>
          </w:p>
          <w:p>
            <w:pPr>
              <w:jc w:val="both"/>
              <w:spacing w:after="0" w:line="240" w:lineRule="auto"/>
              <w:rPr>
                <w:sz w:val="24"/>
                <w:szCs w:val="24"/>
              </w:rPr>
            </w:pPr>
            <w:r>
              <w:rPr>
                <w:rFonts w:ascii="Times New Roman" w:hAnsi="Times New Roman" w:cs="Times New Roman"/>
                <w:color w:val="#000000"/>
                <w:sz w:val="24"/>
                <w:szCs w:val="24"/>
              </w:rPr>
              <w:t> 14. Факторы влияния на принятие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15. Алгоритм принятия решения.</w:t>
            </w:r>
          </w:p>
          <w:p>
            <w:pPr>
              <w:jc w:val="both"/>
              <w:spacing w:after="0" w:line="240" w:lineRule="auto"/>
              <w:rPr>
                <w:sz w:val="24"/>
                <w:szCs w:val="24"/>
              </w:rPr>
            </w:pPr>
            <w:r>
              <w:rPr>
                <w:rFonts w:ascii="Times New Roman" w:hAnsi="Times New Roman" w:cs="Times New Roman"/>
                <w:color w:val="#000000"/>
                <w:sz w:val="24"/>
                <w:szCs w:val="24"/>
              </w:rPr>
              <w:t> 16. Современные приемы принятия решений.</w:t>
            </w:r>
          </w:p>
          <w:p>
            <w:pPr>
              <w:jc w:val="both"/>
              <w:spacing w:after="0" w:line="240" w:lineRule="auto"/>
              <w:rPr>
                <w:sz w:val="24"/>
                <w:szCs w:val="24"/>
              </w:rPr>
            </w:pPr>
            <w:r>
              <w:rPr>
                <w:rFonts w:ascii="Times New Roman" w:hAnsi="Times New Roman" w:cs="Times New Roman"/>
                <w:color w:val="#000000"/>
                <w:sz w:val="24"/>
                <w:szCs w:val="24"/>
              </w:rPr>
              <w:t> 17. Понятие и сущность консалтинга. Алгоритм действий  консалтинговой службы.</w:t>
            </w:r>
          </w:p>
          <w:p>
            <w:pPr>
              <w:jc w:val="both"/>
              <w:spacing w:after="0" w:line="240" w:lineRule="auto"/>
              <w:rPr>
                <w:sz w:val="24"/>
                <w:szCs w:val="24"/>
              </w:rPr>
            </w:pPr>
            <w:r>
              <w:rPr>
                <w:rFonts w:ascii="Times New Roman" w:hAnsi="Times New Roman" w:cs="Times New Roman"/>
                <w:color w:val="#000000"/>
                <w:sz w:val="24"/>
                <w:szCs w:val="24"/>
              </w:rPr>
              <w:t> 18. Специальные функции 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Специальные стили руководства.</w:t>
            </w:r>
          </w:p>
          <w:p>
            <w:pPr>
              <w:jc w:val="both"/>
              <w:spacing w:after="0" w:line="240" w:lineRule="auto"/>
              <w:rPr>
                <w:sz w:val="24"/>
                <w:szCs w:val="24"/>
              </w:rPr>
            </w:pPr>
            <w:r>
              <w:rPr>
                <w:rFonts w:ascii="Times New Roman" w:hAnsi="Times New Roman" w:cs="Times New Roman"/>
                <w:color w:val="#000000"/>
                <w:sz w:val="24"/>
                <w:szCs w:val="24"/>
              </w:rPr>
              <w:t> 4. Современные стили руководства.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Корпоративная культура как наиболее значимый фактор внутренней среды организации. Уровни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6.Внешние элементы корпоративной культуры (символ, предание, герой, церемония, девиз).</w:t>
            </w:r>
          </w:p>
          <w:p>
            <w:pPr>
              <w:jc w:val="both"/>
              <w:spacing w:after="0" w:line="240" w:lineRule="auto"/>
              <w:rPr>
                <w:sz w:val="24"/>
                <w:szCs w:val="24"/>
              </w:rPr>
            </w:pPr>
            <w:r>
              <w:rPr>
                <w:rFonts w:ascii="Times New Roman" w:hAnsi="Times New Roman" w:cs="Times New Roman"/>
                <w:color w:val="#000000"/>
                <w:sz w:val="24"/>
                <w:szCs w:val="24"/>
              </w:rPr>
              <w:t> 7. Адаптивная и неадаптивная корпоративные культуры. Культурный разрыв и роль лидера-символа в его преодолении.</w:t>
            </w:r>
          </w:p>
          <w:p>
            <w:pPr>
              <w:jc w:val="both"/>
              <w:spacing w:after="0" w:line="240" w:lineRule="auto"/>
              <w:rPr>
                <w:sz w:val="24"/>
                <w:szCs w:val="24"/>
              </w:rPr>
            </w:pPr>
            <w:r>
              <w:rPr>
                <w:rFonts w:ascii="Times New Roman" w:hAnsi="Times New Roman" w:cs="Times New Roman"/>
                <w:color w:val="#000000"/>
                <w:sz w:val="24"/>
                <w:szCs w:val="24"/>
              </w:rPr>
              <w:t> 8. Психологический климат в коллективе.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Управление эмоциями и стрессами.</w:t>
            </w:r>
          </w:p>
          <w:p>
            <w:pPr>
              <w:jc w:val="both"/>
              <w:spacing w:after="0" w:line="240" w:lineRule="auto"/>
              <w:rPr>
                <w:sz w:val="24"/>
                <w:szCs w:val="24"/>
              </w:rPr>
            </w:pPr>
            <w:r>
              <w:rPr>
                <w:rFonts w:ascii="Times New Roman" w:hAnsi="Times New Roman" w:cs="Times New Roman"/>
                <w:color w:val="#000000"/>
                <w:sz w:val="24"/>
                <w:szCs w:val="24"/>
              </w:rPr>
              <w:t> 5. Школа самокоррекции по системе Д. Карнеги.</w:t>
            </w:r>
          </w:p>
          <w:p>
            <w:pPr>
              <w:jc w:val="both"/>
              <w:spacing w:after="0" w:line="240" w:lineRule="auto"/>
              <w:rPr>
                <w:sz w:val="24"/>
                <w:szCs w:val="24"/>
              </w:rPr>
            </w:pPr>
            <w:r>
              <w:rPr>
                <w:rFonts w:ascii="Times New Roman" w:hAnsi="Times New Roman" w:cs="Times New Roman"/>
                <w:color w:val="#000000"/>
                <w:sz w:val="24"/>
                <w:szCs w:val="24"/>
              </w:rPr>
              <w:t> 6. Менеджмент персонала (подбор и набор персонала, обучение персонала, расстановка кадров, работа с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Саморазвитие менеджера.</w:t>
            </w:r>
          </w:p>
          <w:p>
            <w:pPr>
              <w:jc w:val="both"/>
              <w:spacing w:after="0" w:line="240" w:lineRule="auto"/>
              <w:rPr>
                <w:sz w:val="24"/>
                <w:szCs w:val="24"/>
              </w:rPr>
            </w:pPr>
            <w:r>
              <w:rPr>
                <w:rFonts w:ascii="Times New Roman" w:hAnsi="Times New Roman" w:cs="Times New Roman"/>
                <w:color w:val="#000000"/>
                <w:sz w:val="24"/>
                <w:szCs w:val="24"/>
              </w:rPr>
              <w:t> 9. Отбор и подготовка будущих менеджеров; опыт управленческой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Алгоритм переговоров по разрешению конфликта.</w:t>
            </w:r>
          </w:p>
          <w:p>
            <w:pPr>
              <w:jc w:val="both"/>
              <w:spacing w:after="0" w:line="240" w:lineRule="auto"/>
              <w:rPr>
                <w:sz w:val="24"/>
                <w:szCs w:val="24"/>
              </w:rPr>
            </w:pPr>
            <w:r>
              <w:rPr>
                <w:rFonts w:ascii="Times New Roman" w:hAnsi="Times New Roman" w:cs="Times New Roman"/>
                <w:color w:val="#000000"/>
                <w:sz w:val="24"/>
                <w:szCs w:val="24"/>
              </w:rPr>
              <w:t> 7. Психологические правила разрешения (минимизации)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выступления, овладение материалом, вид и культура речи.</w:t>
            </w:r>
          </w:p>
          <w:p>
            <w:pPr>
              <w:jc w:val="both"/>
              <w:spacing w:after="0" w:line="240" w:lineRule="auto"/>
              <w:rPr>
                <w:sz w:val="24"/>
                <w:szCs w:val="24"/>
              </w:rPr>
            </w:pPr>
            <w:r>
              <w:rPr>
                <w:rFonts w:ascii="Times New Roman" w:hAnsi="Times New Roman" w:cs="Times New Roman"/>
                <w:color w:val="#000000"/>
                <w:sz w:val="24"/>
                <w:szCs w:val="24"/>
              </w:rPr>
              <w:t> 2. Содержание выступления.</w:t>
            </w:r>
          </w:p>
          <w:p>
            <w:pPr>
              <w:jc w:val="both"/>
              <w:spacing w:after="0" w:line="240" w:lineRule="auto"/>
              <w:rPr>
                <w:sz w:val="24"/>
                <w:szCs w:val="24"/>
              </w:rPr>
            </w:pPr>
            <w:r>
              <w:rPr>
                <w:rFonts w:ascii="Times New Roman" w:hAnsi="Times New Roman" w:cs="Times New Roman"/>
                <w:color w:val="#000000"/>
                <w:sz w:val="24"/>
                <w:szCs w:val="24"/>
              </w:rPr>
              <w:t> 3. Деловая беседа.</w:t>
            </w:r>
          </w:p>
          <w:p>
            <w:pPr>
              <w:jc w:val="both"/>
              <w:spacing w:after="0" w:line="240" w:lineRule="auto"/>
              <w:rPr>
                <w:sz w:val="24"/>
                <w:szCs w:val="24"/>
              </w:rPr>
            </w:pPr>
            <w:r>
              <w:rPr>
                <w:rFonts w:ascii="Times New Roman" w:hAnsi="Times New Roman" w:cs="Times New Roman"/>
                <w:color w:val="#000000"/>
                <w:sz w:val="24"/>
                <w:szCs w:val="24"/>
              </w:rPr>
              <w:t> 4. Деловые совещания и заседания.</w:t>
            </w:r>
          </w:p>
          <w:p>
            <w:pPr>
              <w:jc w:val="both"/>
              <w:spacing w:after="0" w:line="240" w:lineRule="auto"/>
              <w:rPr>
                <w:sz w:val="24"/>
                <w:szCs w:val="24"/>
              </w:rPr>
            </w:pPr>
            <w:r>
              <w:rPr>
                <w:rFonts w:ascii="Times New Roman" w:hAnsi="Times New Roman" w:cs="Times New Roman"/>
                <w:color w:val="#000000"/>
                <w:sz w:val="24"/>
                <w:szCs w:val="24"/>
              </w:rPr>
              <w:t> 5. Понятие и основные элементы переговоров. переговоров.</w:t>
            </w:r>
          </w:p>
          <w:p>
            <w:pPr>
              <w:jc w:val="both"/>
              <w:spacing w:after="0" w:line="240" w:lineRule="auto"/>
              <w:rPr>
                <w:sz w:val="24"/>
                <w:szCs w:val="24"/>
              </w:rPr>
            </w:pPr>
            <w:r>
              <w:rPr>
                <w:rFonts w:ascii="Times New Roman" w:hAnsi="Times New Roman" w:cs="Times New Roman"/>
                <w:color w:val="#000000"/>
                <w:sz w:val="24"/>
                <w:szCs w:val="24"/>
              </w:rPr>
              <w:t> 6. Переговорный процесс.</w:t>
            </w:r>
          </w:p>
          <w:p>
            <w:pPr>
              <w:jc w:val="both"/>
              <w:spacing w:after="0" w:line="240" w:lineRule="auto"/>
              <w:rPr>
                <w:sz w:val="24"/>
                <w:szCs w:val="24"/>
              </w:rPr>
            </w:pPr>
            <w:r>
              <w:rPr>
                <w:rFonts w:ascii="Times New Roman" w:hAnsi="Times New Roman" w:cs="Times New Roman"/>
                <w:color w:val="#000000"/>
                <w:sz w:val="24"/>
                <w:szCs w:val="24"/>
              </w:rPr>
              <w:t> 7. Стили переговоров.</w:t>
            </w:r>
          </w:p>
          <w:p>
            <w:pPr>
              <w:jc w:val="both"/>
              <w:spacing w:after="0" w:line="240" w:lineRule="auto"/>
              <w:rPr>
                <w:sz w:val="24"/>
                <w:szCs w:val="24"/>
              </w:rPr>
            </w:pPr>
            <w:r>
              <w:rPr>
                <w:rFonts w:ascii="Times New Roman" w:hAnsi="Times New Roman" w:cs="Times New Roman"/>
                <w:color w:val="#000000"/>
                <w:sz w:val="24"/>
                <w:szCs w:val="24"/>
              </w:rPr>
              <w:t> 8. Искусство полемики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управления Ф. Тейлора.</w:t>
            </w:r>
          </w:p>
          <w:p>
            <w:pPr>
              <w:jc w:val="left"/>
              <w:spacing w:after="0" w:line="240" w:lineRule="auto"/>
              <w:rPr>
                <w:sz w:val="24"/>
                <w:szCs w:val="24"/>
              </w:rPr>
            </w:pPr>
            <w:r>
              <w:rPr>
                <w:rFonts w:ascii="Times New Roman" w:hAnsi="Times New Roman" w:cs="Times New Roman"/>
                <w:color w:val="#000000"/>
                <w:sz w:val="24"/>
                <w:szCs w:val="24"/>
              </w:rPr>
              <w:t> 2. Графики Г. Гантта. Диаграммы Ф. и Л. Джилбрет.</w:t>
            </w:r>
          </w:p>
          <w:p>
            <w:pPr>
              <w:jc w:val="left"/>
              <w:spacing w:after="0" w:line="240" w:lineRule="auto"/>
              <w:rPr>
                <w:sz w:val="24"/>
                <w:szCs w:val="24"/>
              </w:rPr>
            </w:pPr>
            <w:r>
              <w:rPr>
                <w:rFonts w:ascii="Times New Roman" w:hAnsi="Times New Roman" w:cs="Times New Roman"/>
                <w:color w:val="#000000"/>
                <w:sz w:val="24"/>
                <w:szCs w:val="24"/>
              </w:rPr>
              <w:t> 3. Вклад Г. Форда в научную организацию труда.</w:t>
            </w:r>
          </w:p>
          <w:p>
            <w:pPr>
              <w:jc w:val="left"/>
              <w:spacing w:after="0" w:line="240" w:lineRule="auto"/>
              <w:rPr>
                <w:sz w:val="24"/>
                <w:szCs w:val="24"/>
              </w:rPr>
            </w:pPr>
            <w:r>
              <w:rPr>
                <w:rFonts w:ascii="Times New Roman" w:hAnsi="Times New Roman" w:cs="Times New Roman"/>
                <w:color w:val="#000000"/>
                <w:sz w:val="24"/>
                <w:szCs w:val="24"/>
              </w:rPr>
              <w:t> 4. Развитие менеджмента в Европе: принципы и функции управления административного менеджмента А. Файоля («Общее и промышленное управление»).</w:t>
            </w:r>
          </w:p>
          <w:p>
            <w:pPr>
              <w:jc w:val="left"/>
              <w:spacing w:after="0" w:line="240" w:lineRule="auto"/>
              <w:rPr>
                <w:sz w:val="24"/>
                <w:szCs w:val="24"/>
              </w:rPr>
            </w:pPr>
            <w:r>
              <w:rPr>
                <w:rFonts w:ascii="Times New Roman" w:hAnsi="Times New Roman" w:cs="Times New Roman"/>
                <w:color w:val="#000000"/>
                <w:sz w:val="24"/>
                <w:szCs w:val="24"/>
              </w:rPr>
              <w:t> 5.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6. Вопросы руководства и рационализации Л. Урвика, теории «маломасштабных организаций» и «промежуточных технологий» Ф. Шумахера</w:t>
            </w:r>
          </w:p>
          <w:p>
            <w:pPr>
              <w:jc w:val="left"/>
              <w:spacing w:after="0" w:line="240" w:lineRule="auto"/>
              <w:rPr>
                <w:sz w:val="24"/>
                <w:szCs w:val="24"/>
              </w:rPr>
            </w:pPr>
            <w:r>
              <w:rPr>
                <w:rFonts w:ascii="Times New Roman" w:hAnsi="Times New Roman" w:cs="Times New Roman"/>
                <w:color w:val="#000000"/>
                <w:sz w:val="24"/>
                <w:szCs w:val="24"/>
              </w:rPr>
              <w:t> 7. Процессный, системный, ситуационный и количественный подходы в современной теории менеджмента.</w:t>
            </w:r>
          </w:p>
          <w:p>
            <w:pPr>
              <w:jc w:val="left"/>
              <w:spacing w:after="0" w:line="240" w:lineRule="auto"/>
              <w:rPr>
                <w:sz w:val="24"/>
                <w:szCs w:val="24"/>
              </w:rPr>
            </w:pPr>
            <w:r>
              <w:rPr>
                <w:rFonts w:ascii="Times New Roman" w:hAnsi="Times New Roman" w:cs="Times New Roman"/>
                <w:color w:val="#000000"/>
                <w:sz w:val="24"/>
                <w:szCs w:val="24"/>
              </w:rPr>
              <w:t> 8. Эволюция принципов менеджмента.</w:t>
            </w:r>
          </w:p>
          <w:p>
            <w:pPr>
              <w:jc w:val="left"/>
              <w:spacing w:after="0" w:line="240" w:lineRule="auto"/>
              <w:rPr>
                <w:sz w:val="24"/>
                <w:szCs w:val="24"/>
              </w:rPr>
            </w:pPr>
            <w:r>
              <w:rPr>
                <w:rFonts w:ascii="Times New Roman" w:hAnsi="Times New Roman" w:cs="Times New Roman"/>
                <w:color w:val="#000000"/>
                <w:sz w:val="24"/>
                <w:szCs w:val="24"/>
              </w:rPr>
              <w:t> 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pPr>
              <w:jc w:val="left"/>
              <w:spacing w:after="0" w:line="240" w:lineRule="auto"/>
              <w:rPr>
                <w:sz w:val="24"/>
                <w:szCs w:val="24"/>
              </w:rPr>
            </w:pPr>
            <w:r>
              <w:rPr>
                <w:rFonts w:ascii="Times New Roman" w:hAnsi="Times New Roman" w:cs="Times New Roman"/>
                <w:color w:val="#000000"/>
                <w:sz w:val="24"/>
                <w:szCs w:val="24"/>
              </w:rPr>
              <w:t> 10. Экономические методы (государственный, внутризаводской, персональный) менеджмента.</w:t>
            </w:r>
          </w:p>
          <w:p>
            <w:pPr>
              <w:jc w:val="left"/>
              <w:spacing w:after="0" w:line="240" w:lineRule="auto"/>
              <w:rPr>
                <w:sz w:val="24"/>
                <w:szCs w:val="24"/>
              </w:rPr>
            </w:pPr>
            <w:r>
              <w:rPr>
                <w:rFonts w:ascii="Times New Roman" w:hAnsi="Times New Roman" w:cs="Times New Roman"/>
                <w:color w:val="#000000"/>
                <w:sz w:val="24"/>
                <w:szCs w:val="24"/>
              </w:rPr>
              <w:t> 11. Социально-психологические методы (коллективный и индивидуальный уровни) менеджмента.</w:t>
            </w:r>
          </w:p>
          <w:p>
            <w:pPr>
              <w:jc w:val="left"/>
              <w:spacing w:after="0" w:line="240" w:lineRule="auto"/>
              <w:rPr>
                <w:sz w:val="24"/>
                <w:szCs w:val="24"/>
              </w:rPr>
            </w:pPr>
            <w:r>
              <w:rPr>
                <w:rFonts w:ascii="Times New Roman" w:hAnsi="Times New Roman" w:cs="Times New Roman"/>
                <w:color w:val="#000000"/>
                <w:sz w:val="24"/>
                <w:szCs w:val="24"/>
              </w:rPr>
              <w:t> 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функций. Виды функций.</w:t>
            </w:r>
          </w:p>
          <w:p>
            <w:pPr>
              <w:jc w:val="left"/>
              <w:spacing w:after="0" w:line="240" w:lineRule="auto"/>
              <w:rPr>
                <w:sz w:val="24"/>
                <w:szCs w:val="24"/>
              </w:rPr>
            </w:pPr>
            <w:r>
              <w:rPr>
                <w:rFonts w:ascii="Times New Roman" w:hAnsi="Times New Roman" w:cs="Times New Roman"/>
                <w:color w:val="#000000"/>
                <w:sz w:val="24"/>
                <w:szCs w:val="24"/>
              </w:rPr>
              <w:t> 2. Основные функции. Прогнозирование, кратко-, средне- и</w:t>
            </w:r>
          </w:p>
          <w:p>
            <w:pPr>
              <w:jc w:val="left"/>
              <w:spacing w:after="0" w:line="240" w:lineRule="auto"/>
              <w:rPr>
                <w:sz w:val="24"/>
                <w:szCs w:val="24"/>
              </w:rPr>
            </w:pPr>
            <w:r>
              <w:rPr>
                <w:rFonts w:ascii="Times New Roman" w:hAnsi="Times New Roman" w:cs="Times New Roman"/>
                <w:color w:val="#000000"/>
                <w:sz w:val="24"/>
                <w:szCs w:val="24"/>
              </w:rPr>
              <w:t> долгосрочные прогнозы.</w:t>
            </w:r>
          </w:p>
          <w:p>
            <w:pPr>
              <w:jc w:val="left"/>
              <w:spacing w:after="0" w:line="240" w:lineRule="auto"/>
              <w:rPr>
                <w:sz w:val="24"/>
                <w:szCs w:val="24"/>
              </w:rPr>
            </w:pPr>
            <w:r>
              <w:rPr>
                <w:rFonts w:ascii="Times New Roman" w:hAnsi="Times New Roman" w:cs="Times New Roman"/>
                <w:color w:val="#000000"/>
                <w:sz w:val="24"/>
                <w:szCs w:val="24"/>
              </w:rPr>
              <w:t> 3. Планирование: сущность, виды планов.</w:t>
            </w:r>
          </w:p>
          <w:p>
            <w:pPr>
              <w:jc w:val="left"/>
              <w:spacing w:after="0" w:line="240" w:lineRule="auto"/>
              <w:rPr>
                <w:sz w:val="24"/>
                <w:szCs w:val="24"/>
              </w:rPr>
            </w:pPr>
            <w:r>
              <w:rPr>
                <w:rFonts w:ascii="Times New Roman" w:hAnsi="Times New Roman" w:cs="Times New Roman"/>
                <w:color w:val="#000000"/>
                <w:sz w:val="24"/>
                <w:szCs w:val="24"/>
              </w:rPr>
              <w:t> 4. Современные подходы к планированию.</w:t>
            </w:r>
          </w:p>
          <w:p>
            <w:pPr>
              <w:jc w:val="left"/>
              <w:spacing w:after="0" w:line="240" w:lineRule="auto"/>
              <w:rPr>
                <w:sz w:val="24"/>
                <w:szCs w:val="24"/>
              </w:rPr>
            </w:pPr>
            <w:r>
              <w:rPr>
                <w:rFonts w:ascii="Times New Roman" w:hAnsi="Times New Roman" w:cs="Times New Roman"/>
                <w:color w:val="#000000"/>
                <w:sz w:val="24"/>
                <w:szCs w:val="24"/>
              </w:rPr>
              <w:t> 5. Организация и координация как функции менеджмента.</w:t>
            </w:r>
          </w:p>
          <w:p>
            <w:pPr>
              <w:jc w:val="left"/>
              <w:spacing w:after="0" w:line="240" w:lineRule="auto"/>
              <w:rPr>
                <w:sz w:val="24"/>
                <w:szCs w:val="24"/>
              </w:rPr>
            </w:pPr>
            <w:r>
              <w:rPr>
                <w:rFonts w:ascii="Times New Roman" w:hAnsi="Times New Roman" w:cs="Times New Roman"/>
                <w:color w:val="#000000"/>
                <w:sz w:val="24"/>
                <w:szCs w:val="24"/>
              </w:rPr>
              <w:t> 6. Стимулирование и мотивация.</w:t>
            </w:r>
          </w:p>
          <w:p>
            <w:pPr>
              <w:jc w:val="left"/>
              <w:spacing w:after="0" w:line="240" w:lineRule="auto"/>
              <w:rPr>
                <w:sz w:val="24"/>
                <w:szCs w:val="24"/>
              </w:rPr>
            </w:pPr>
            <w:r>
              <w:rPr>
                <w:rFonts w:ascii="Times New Roman" w:hAnsi="Times New Roman" w:cs="Times New Roman"/>
                <w:color w:val="#000000"/>
                <w:sz w:val="24"/>
                <w:szCs w:val="24"/>
              </w:rPr>
              <w:t> 7. Понятие и виды стимулирования (денежное, неденежное, социальное, психологическое, творческое, моральное).</w:t>
            </w:r>
          </w:p>
          <w:p>
            <w:pPr>
              <w:jc w:val="left"/>
              <w:spacing w:after="0" w:line="240" w:lineRule="auto"/>
              <w:rPr>
                <w:sz w:val="24"/>
                <w:szCs w:val="24"/>
              </w:rPr>
            </w:pPr>
            <w:r>
              <w:rPr>
                <w:rFonts w:ascii="Times New Roman" w:hAnsi="Times New Roman" w:cs="Times New Roman"/>
                <w:color w:val="#000000"/>
                <w:sz w:val="24"/>
                <w:szCs w:val="24"/>
              </w:rPr>
              <w:t> 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стиля руководства. Классические стили руководства.</w:t>
            </w:r>
          </w:p>
          <w:p>
            <w:pPr>
              <w:jc w:val="left"/>
              <w:spacing w:after="0" w:line="240" w:lineRule="auto"/>
              <w:rPr>
                <w:sz w:val="24"/>
                <w:szCs w:val="24"/>
              </w:rPr>
            </w:pPr>
            <w:r>
              <w:rPr>
                <w:rFonts w:ascii="Times New Roman" w:hAnsi="Times New Roman" w:cs="Times New Roman"/>
                <w:color w:val="#000000"/>
                <w:sz w:val="24"/>
                <w:szCs w:val="24"/>
              </w:rPr>
              <w:t> 2. Теории стиля руководства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организации. Организация как поле деятельности менеджера. Понятие организации.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организации.</w:t>
            </w:r>
          </w:p>
          <w:p>
            <w:pPr>
              <w:jc w:val="left"/>
              <w:spacing w:after="0" w:line="240" w:lineRule="auto"/>
              <w:rPr>
                <w:sz w:val="24"/>
                <w:szCs w:val="24"/>
              </w:rPr>
            </w:pPr>
            <w:r>
              <w:rPr>
                <w:rFonts w:ascii="Times New Roman" w:hAnsi="Times New Roman" w:cs="Times New Roman"/>
                <w:color w:val="#000000"/>
                <w:sz w:val="24"/>
                <w:szCs w:val="24"/>
              </w:rPr>
              <w:t> 3 Типы организаций.</w:t>
            </w:r>
          </w:p>
          <w:p>
            <w:pPr>
              <w:jc w:val="left"/>
              <w:spacing w:after="0" w:line="240" w:lineRule="auto"/>
              <w:rPr>
                <w:sz w:val="24"/>
                <w:szCs w:val="24"/>
              </w:rPr>
            </w:pPr>
            <w:r>
              <w:rPr>
                <w:rFonts w:ascii="Times New Roman" w:hAnsi="Times New Roman" w:cs="Times New Roman"/>
                <w:color w:val="#000000"/>
                <w:sz w:val="24"/>
                <w:szCs w:val="24"/>
              </w:rPr>
              <w:t> 4. Внутренняя среда организации. Внешняя среда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Индивидуально-профессиональные особенности подчиненных. Образование и опыт, способности, характер, темперамент.</w:t>
            </w:r>
          </w:p>
          <w:p>
            <w:pPr>
              <w:jc w:val="left"/>
              <w:spacing w:after="0" w:line="240" w:lineRule="auto"/>
              <w:rPr>
                <w:sz w:val="24"/>
                <w:szCs w:val="24"/>
              </w:rPr>
            </w:pPr>
            <w:r>
              <w:rPr>
                <w:rFonts w:ascii="Times New Roman" w:hAnsi="Times New Roman" w:cs="Times New Roman"/>
                <w:color w:val="#000000"/>
                <w:sz w:val="24"/>
                <w:szCs w:val="24"/>
              </w:rPr>
              <w:t> 2. Эмоциональный мир личности. Основные виды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3. Эмоциональные свойства, эмоциональное состояние личности, отклонение настроения от нормы.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Портрет менеджера.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Имидж менеджера.</w:t>
            </w:r>
          </w:p>
          <w:p>
            <w:pPr>
              <w:jc w:val="left"/>
              <w:spacing w:after="0" w:line="240" w:lineRule="auto"/>
              <w:rPr>
                <w:sz w:val="24"/>
                <w:szCs w:val="24"/>
              </w:rPr>
            </w:pPr>
            <w:r>
              <w:rPr>
                <w:rFonts w:ascii="Times New Roman" w:hAnsi="Times New Roman" w:cs="Times New Roman"/>
                <w:color w:val="#000000"/>
                <w:sz w:val="24"/>
                <w:szCs w:val="24"/>
              </w:rPr>
              <w:t> 3. Требования к современному менеджеру: задачи менеджера, факторы успеха, психологическая направленность менеджера.</w:t>
            </w:r>
          </w:p>
          <w:p>
            <w:pPr>
              <w:jc w:val="left"/>
              <w:spacing w:after="0" w:line="240" w:lineRule="auto"/>
              <w:rPr>
                <w:sz w:val="24"/>
                <w:szCs w:val="24"/>
              </w:rPr>
            </w:pPr>
            <w:r>
              <w:rPr>
                <w:rFonts w:ascii="Times New Roman" w:hAnsi="Times New Roman" w:cs="Times New Roman"/>
                <w:color w:val="#000000"/>
                <w:sz w:val="24"/>
                <w:szCs w:val="24"/>
              </w:rPr>
              <w:t> 4. Типичные ошибки неквалифицированного руководителя.</w:t>
            </w:r>
          </w:p>
          <w:p>
            <w:pPr>
              <w:jc w:val="left"/>
              <w:spacing w:after="0" w:line="240" w:lineRule="auto"/>
              <w:rPr>
                <w:sz w:val="24"/>
                <w:szCs w:val="24"/>
              </w:rPr>
            </w:pPr>
            <w:r>
              <w:rPr>
                <w:rFonts w:ascii="Times New Roman" w:hAnsi="Times New Roman" w:cs="Times New Roman"/>
                <w:color w:val="#000000"/>
                <w:sz w:val="24"/>
                <w:szCs w:val="24"/>
              </w:rPr>
              <w:t> 5. Менеджмент и лидерство.</w:t>
            </w:r>
          </w:p>
          <w:p>
            <w:pPr>
              <w:jc w:val="left"/>
              <w:spacing w:after="0" w:line="240" w:lineRule="auto"/>
              <w:rPr>
                <w:sz w:val="24"/>
                <w:szCs w:val="24"/>
              </w:rPr>
            </w:pPr>
            <w:r>
              <w:rPr>
                <w:rFonts w:ascii="Times New Roman" w:hAnsi="Times New Roman" w:cs="Times New Roman"/>
                <w:color w:val="#000000"/>
                <w:sz w:val="24"/>
                <w:szCs w:val="24"/>
              </w:rPr>
              <w:t> 6. Классические теории лидерства; современные теории лидерства.</w:t>
            </w:r>
          </w:p>
          <w:p>
            <w:pPr>
              <w:jc w:val="left"/>
              <w:spacing w:after="0" w:line="240" w:lineRule="auto"/>
              <w:rPr>
                <w:sz w:val="24"/>
                <w:szCs w:val="24"/>
              </w:rPr>
            </w:pPr>
            <w:r>
              <w:rPr>
                <w:rFonts w:ascii="Times New Roman" w:hAnsi="Times New Roman" w:cs="Times New Roman"/>
                <w:color w:val="#000000"/>
                <w:sz w:val="24"/>
                <w:szCs w:val="24"/>
              </w:rPr>
              <w:t> 7. Различия между менеджером и лидером; соединение менеджмента и лидерства.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конфликтологии. Понятие конфликта. Теории конфликтов.</w:t>
            </w:r>
          </w:p>
          <w:p>
            <w:pPr>
              <w:jc w:val="left"/>
              <w:spacing w:after="0" w:line="240" w:lineRule="auto"/>
              <w:rPr>
                <w:sz w:val="24"/>
                <w:szCs w:val="24"/>
              </w:rPr>
            </w:pPr>
            <w:r>
              <w:rPr>
                <w:rFonts w:ascii="Times New Roman" w:hAnsi="Times New Roman" w:cs="Times New Roman"/>
                <w:color w:val="#000000"/>
                <w:sz w:val="24"/>
                <w:szCs w:val="24"/>
              </w:rPr>
              <w:t> 2. Причины конфликтов, модель конфликта.</w:t>
            </w:r>
          </w:p>
          <w:p>
            <w:pPr>
              <w:jc w:val="left"/>
              <w:spacing w:after="0" w:line="240" w:lineRule="auto"/>
              <w:rPr>
                <w:sz w:val="24"/>
                <w:szCs w:val="24"/>
              </w:rPr>
            </w:pPr>
            <w:r>
              <w:rPr>
                <w:rFonts w:ascii="Times New Roman" w:hAnsi="Times New Roman" w:cs="Times New Roman"/>
                <w:color w:val="#000000"/>
                <w:sz w:val="24"/>
                <w:szCs w:val="24"/>
              </w:rPr>
              <w:t> 3. Типология конфликтов.</w:t>
            </w:r>
          </w:p>
          <w:p>
            <w:pPr>
              <w:jc w:val="left"/>
              <w:spacing w:after="0" w:line="240" w:lineRule="auto"/>
              <w:rPr>
                <w:sz w:val="24"/>
                <w:szCs w:val="24"/>
              </w:rPr>
            </w:pPr>
            <w:r>
              <w:rPr>
                <w:rFonts w:ascii="Times New Roman" w:hAnsi="Times New Roman" w:cs="Times New Roman"/>
                <w:color w:val="#000000"/>
                <w:sz w:val="24"/>
                <w:szCs w:val="24"/>
              </w:rPr>
              <w:t> 4. Поведение в конфликте, постконфликт.</w:t>
            </w:r>
          </w:p>
          <w:p>
            <w:pPr>
              <w:jc w:val="left"/>
              <w:spacing w:after="0" w:line="240" w:lineRule="auto"/>
              <w:rPr>
                <w:sz w:val="24"/>
                <w:szCs w:val="24"/>
              </w:rPr>
            </w:pPr>
            <w:r>
              <w:rPr>
                <w:rFonts w:ascii="Times New Roman" w:hAnsi="Times New Roman" w:cs="Times New Roman"/>
                <w:color w:val="#000000"/>
                <w:sz w:val="24"/>
                <w:szCs w:val="24"/>
              </w:rPr>
              <w:t> 5. Конфликт-менеджмент</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https://urait.ru/bcode/408382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Дульщиков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Мацнев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Пирогов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Швырков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Шурдова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http://www.iprbookshop.ru/81026.html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273.12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https://urait.ru/bcode/413767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Синергетический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8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2024-2025_ФГОС3++2024_Бак-ОФО-ПИ(24)_plx_Менеджмент_11111111</dc:title>
  <dc:creator>FastReport.NET</dc:creator>
</cp:coreProperties>
</file>